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E3" w:rsidRPr="00ED13CA" w:rsidRDefault="00134E9C" w:rsidP="00134E9C">
      <w:pPr>
        <w:spacing w:before="240" w:line="276" w:lineRule="auto"/>
        <w:jc w:val="center"/>
        <w:rPr>
          <w:rFonts w:cstheme="minorHAnsi"/>
          <w:b/>
          <w:i/>
          <w:color w:val="5B9BD5" w:themeColor="accent1"/>
        </w:rPr>
      </w:pPr>
      <w:r w:rsidRPr="00ED13CA">
        <w:rPr>
          <w:rFonts w:cstheme="minorHAnsi"/>
          <w:b/>
          <w:i/>
          <w:color w:val="5B9BD5" w:themeColor="accent1"/>
        </w:rPr>
        <w:t>A importância da política de concorrênc</w:t>
      </w:r>
      <w:r w:rsidR="008060E3" w:rsidRPr="00ED13CA">
        <w:rPr>
          <w:rFonts w:cstheme="minorHAnsi"/>
          <w:b/>
          <w:i/>
          <w:color w:val="5B9BD5" w:themeColor="accent1"/>
        </w:rPr>
        <w:t xml:space="preserve">ia </w:t>
      </w:r>
    </w:p>
    <w:p w:rsidR="00134E9C" w:rsidRPr="00ED13CA" w:rsidRDefault="008060E3" w:rsidP="00134E9C">
      <w:pPr>
        <w:spacing w:before="240" w:line="276" w:lineRule="auto"/>
        <w:jc w:val="center"/>
        <w:rPr>
          <w:rFonts w:cstheme="minorHAnsi"/>
          <w:b/>
          <w:color w:val="5B9BD5" w:themeColor="accent1"/>
        </w:rPr>
      </w:pPr>
      <w:r w:rsidRPr="00ED13CA">
        <w:rPr>
          <w:rFonts w:cstheme="minorHAnsi"/>
          <w:b/>
          <w:i/>
          <w:color w:val="5B9BD5" w:themeColor="accent1"/>
        </w:rPr>
        <w:t>para a recuperação económica</w:t>
      </w:r>
      <w:r w:rsidR="00134E9C" w:rsidRPr="00ED13CA">
        <w:rPr>
          <w:rFonts w:cstheme="minorHAnsi"/>
          <w:b/>
          <w:color w:val="5B9BD5" w:themeColor="accent1"/>
        </w:rPr>
        <w:t xml:space="preserve"> </w:t>
      </w:r>
    </w:p>
    <w:p w:rsidR="00134E9C" w:rsidRPr="008060E3" w:rsidRDefault="008060E3" w:rsidP="00134E9C">
      <w:pPr>
        <w:spacing w:before="240" w:line="276" w:lineRule="auto"/>
        <w:jc w:val="center"/>
        <w:rPr>
          <w:rFonts w:cstheme="minorHAnsi"/>
        </w:rPr>
      </w:pPr>
      <w:r w:rsidRPr="008060E3">
        <w:rPr>
          <w:rFonts w:cstheme="minorHAnsi"/>
        </w:rPr>
        <w:t>Encontro da Rede Lusófona de Concorrência</w:t>
      </w:r>
    </w:p>
    <w:p w:rsidR="00134E9C" w:rsidRPr="008060E3" w:rsidRDefault="008060E3" w:rsidP="00134E9C">
      <w:pPr>
        <w:spacing w:before="240" w:line="276" w:lineRule="auto"/>
        <w:jc w:val="center"/>
        <w:rPr>
          <w:rFonts w:cstheme="minorHAnsi"/>
        </w:rPr>
      </w:pPr>
      <w:r w:rsidRPr="008060E3">
        <w:rPr>
          <w:rFonts w:cstheme="minorHAnsi"/>
        </w:rPr>
        <w:t xml:space="preserve">14 de </w:t>
      </w:r>
      <w:proofErr w:type="gramStart"/>
      <w:r w:rsidRPr="008060E3">
        <w:rPr>
          <w:rFonts w:cstheme="minorHAnsi"/>
        </w:rPr>
        <w:t>Setembro</w:t>
      </w:r>
      <w:proofErr w:type="gramEnd"/>
      <w:r w:rsidRPr="008060E3">
        <w:rPr>
          <w:rFonts w:cstheme="minorHAnsi"/>
        </w:rPr>
        <w:t xml:space="preserve"> de 2021</w:t>
      </w:r>
      <w:r>
        <w:rPr>
          <w:rFonts w:cstheme="minorHAnsi"/>
        </w:rPr>
        <w:t xml:space="preserve"> - </w:t>
      </w:r>
      <w:r w:rsidR="00134E9C" w:rsidRPr="008060E3">
        <w:rPr>
          <w:rFonts w:cstheme="minorHAnsi"/>
        </w:rPr>
        <w:t>Margarida Matos Rosa</w:t>
      </w:r>
    </w:p>
    <w:p w:rsidR="00134E9C" w:rsidRPr="008060E3" w:rsidRDefault="00134E9C" w:rsidP="008060E3">
      <w:pPr>
        <w:pBdr>
          <w:bottom w:val="single" w:sz="4" w:space="1" w:color="auto"/>
        </w:pBdr>
        <w:jc w:val="both"/>
        <w:rPr>
          <w:b/>
        </w:rPr>
      </w:pPr>
    </w:p>
    <w:p w:rsidR="00134E9C" w:rsidRPr="008060E3" w:rsidRDefault="00286552" w:rsidP="00134E9C">
      <w:pPr>
        <w:jc w:val="both"/>
      </w:pPr>
      <w:r w:rsidRPr="008060E3">
        <w:t>Olá a</w:t>
      </w:r>
      <w:r w:rsidR="00134E9C" w:rsidRPr="008060E3">
        <w:t xml:space="preserve"> todos. </w:t>
      </w:r>
      <w:r w:rsidRPr="008060E3">
        <w:t>Bem-vindos.</w:t>
      </w:r>
    </w:p>
    <w:p w:rsidR="00134E9C" w:rsidRPr="008060E3" w:rsidRDefault="00134E9C" w:rsidP="00134E9C">
      <w:pPr>
        <w:jc w:val="both"/>
      </w:pPr>
      <w:r w:rsidRPr="008060E3">
        <w:t>É com muito gosto que a Autoridade da Concorrência de Portugal tem a honra de organizar a 7.ª edi</w:t>
      </w:r>
      <w:r w:rsidR="00ED13CA">
        <w:t>ção do Encontro da Rede Lusófona</w:t>
      </w:r>
      <w:r w:rsidRPr="008060E3">
        <w:t xml:space="preserve"> da Concorrência</w:t>
      </w:r>
      <w:r w:rsidR="00FD3A1C">
        <w:rPr>
          <w:rStyle w:val="Refdenotaderodap"/>
        </w:rPr>
        <w:footnoteReference w:id="1"/>
      </w:r>
      <w:r w:rsidRPr="008060E3">
        <w:t>.</w:t>
      </w:r>
    </w:p>
    <w:p w:rsidR="00134E9C" w:rsidRPr="008060E3" w:rsidRDefault="00134E9C" w:rsidP="00134E9C">
      <w:pPr>
        <w:jc w:val="both"/>
      </w:pPr>
      <w:r w:rsidRPr="008060E3">
        <w:t xml:space="preserve">A Rede Lusófona da Concorrência </w:t>
      </w:r>
      <w:r w:rsidR="00286552" w:rsidRPr="008060E3">
        <w:t>tem</w:t>
      </w:r>
      <w:r w:rsidRPr="008060E3">
        <w:t xml:space="preserve"> 17 anos</w:t>
      </w:r>
      <w:r w:rsidR="00286552" w:rsidRPr="008060E3">
        <w:t>, quase tantos como os 18 da Autoridade da Concorrência portuguesa</w:t>
      </w:r>
      <w:r w:rsidRPr="008060E3">
        <w:t xml:space="preserve">. </w:t>
      </w:r>
    </w:p>
    <w:p w:rsidR="00134E9C" w:rsidRPr="008060E3" w:rsidRDefault="00134E9C" w:rsidP="00134E9C">
      <w:pPr>
        <w:jc w:val="both"/>
      </w:pPr>
      <w:r w:rsidRPr="008060E3">
        <w:t xml:space="preserve">Tem por objetivo promover a cooperação e a partilha de experiência em matéria de política de concorrência entre os países de língua portuguesa. </w:t>
      </w:r>
    </w:p>
    <w:p w:rsidR="00134E9C" w:rsidRPr="008060E3" w:rsidRDefault="00134E9C" w:rsidP="00134E9C">
      <w:pPr>
        <w:jc w:val="both"/>
      </w:pPr>
      <w:r w:rsidRPr="008060E3">
        <w:t>Esta cooperação tem-se traduzido, ao longo dos anos, num conjunto de iniciativas bilaterais e multilaterais.</w:t>
      </w:r>
    </w:p>
    <w:p w:rsidR="00286552" w:rsidRDefault="00286552" w:rsidP="00134E9C">
      <w:pPr>
        <w:jc w:val="both"/>
      </w:pPr>
      <w:r w:rsidRPr="008060E3">
        <w:t xml:space="preserve">O objetivo é sempre apoiarmo-nos na prossecução da política de concorrência. </w:t>
      </w:r>
    </w:p>
    <w:p w:rsidR="00FD3A1C" w:rsidRPr="00FD3A1C" w:rsidRDefault="00FD3A1C" w:rsidP="00FD3A1C">
      <w:pPr>
        <w:spacing w:before="240" w:line="276" w:lineRule="auto"/>
        <w:jc w:val="both"/>
        <w:rPr>
          <w:rFonts w:cstheme="minorHAnsi"/>
        </w:rPr>
      </w:pPr>
      <w:r w:rsidRPr="00FD3A1C">
        <w:rPr>
          <w:rFonts w:cstheme="minorHAnsi"/>
        </w:rPr>
        <w:t>Penso que posso falar em nome de todos ao dizer que temos todos beneficiado muito desta partilha.</w:t>
      </w:r>
    </w:p>
    <w:p w:rsidR="00FD3A1C" w:rsidRPr="00FD3A1C" w:rsidRDefault="00FD3A1C" w:rsidP="00FD3A1C">
      <w:pPr>
        <w:spacing w:before="240" w:line="276" w:lineRule="auto"/>
        <w:jc w:val="both"/>
        <w:rPr>
          <w:rFonts w:cstheme="minorHAnsi"/>
        </w:rPr>
      </w:pPr>
      <w:r w:rsidRPr="00FD3A1C">
        <w:rPr>
          <w:rFonts w:cstheme="minorHAnsi"/>
        </w:rPr>
        <w:t xml:space="preserve">Naturalmente, cada jurisdição tem as suas especificidades. </w:t>
      </w:r>
    </w:p>
    <w:p w:rsidR="00FD3A1C" w:rsidRPr="00FD3A1C" w:rsidRDefault="00FD3A1C" w:rsidP="00FD3A1C">
      <w:pPr>
        <w:spacing w:before="240" w:line="276" w:lineRule="auto"/>
        <w:jc w:val="both"/>
        <w:rPr>
          <w:rFonts w:cstheme="minorHAnsi"/>
        </w:rPr>
      </w:pPr>
      <w:r w:rsidRPr="00FD3A1C">
        <w:rPr>
          <w:rFonts w:cstheme="minorHAnsi"/>
        </w:rPr>
        <w:t>Mas temos um rumo comum de promoção da concorrência em prol do bem-estar dos</w:t>
      </w:r>
      <w:r>
        <w:rPr>
          <w:rFonts w:cstheme="minorHAnsi"/>
        </w:rPr>
        <w:t xml:space="preserve"> cidadãos,</w:t>
      </w:r>
      <w:r w:rsidRPr="00FD3A1C">
        <w:rPr>
          <w:rFonts w:cstheme="minorHAnsi"/>
        </w:rPr>
        <w:t xml:space="preserve"> consumidores e da competitividade das nossas economias.</w:t>
      </w:r>
    </w:p>
    <w:p w:rsidR="00ED13CA" w:rsidRDefault="00134E9C" w:rsidP="00134E9C">
      <w:pPr>
        <w:jc w:val="both"/>
      </w:pPr>
      <w:r w:rsidRPr="008060E3">
        <w:t xml:space="preserve">Terminámos há instantes uma reunião que reuniu os responsáveis pela política de concorrência </w:t>
      </w:r>
      <w:r w:rsidRPr="008060E3">
        <w:rPr>
          <w:color w:val="000000" w:themeColor="text1"/>
        </w:rPr>
        <w:t xml:space="preserve">de 8 países </w:t>
      </w:r>
      <w:r w:rsidRPr="008060E3">
        <w:t>lusófonos.</w:t>
      </w:r>
      <w:r w:rsidR="00286552" w:rsidRPr="008060E3">
        <w:t xml:space="preserve"> Trata-se de um número recorde de participações: não apenas pelo número de jurisdições, mas também pelo número de autoridades de concorrência presentes. </w:t>
      </w:r>
    </w:p>
    <w:p w:rsidR="00134E9C" w:rsidRPr="008060E3" w:rsidRDefault="008060E3" w:rsidP="00134E9C">
      <w:pPr>
        <w:jc w:val="both"/>
      </w:pPr>
      <w:r>
        <w:t xml:space="preserve">Neste encontro juntámos </w:t>
      </w:r>
      <w:r w:rsidRPr="008060E3">
        <w:rPr>
          <w:b/>
        </w:rPr>
        <w:t>pela primeira vez 4 autoridades de concorrência lusófonas</w:t>
      </w:r>
      <w:r>
        <w:t>: de Angola</w:t>
      </w:r>
      <w:r w:rsidR="00ED13CA">
        <w:t xml:space="preserve"> (ARC</w:t>
      </w:r>
      <w:r w:rsidR="00ED13CA">
        <w:rPr>
          <w:rStyle w:val="Refdenotaderodap"/>
        </w:rPr>
        <w:footnoteReference w:id="2"/>
      </w:r>
      <w:r w:rsidR="00ED13CA">
        <w:t>)</w:t>
      </w:r>
      <w:r>
        <w:t>, do Brasil</w:t>
      </w:r>
      <w:r w:rsidR="00ED13CA">
        <w:t xml:space="preserve"> (CADE</w:t>
      </w:r>
      <w:r w:rsidR="00ED13CA">
        <w:rPr>
          <w:rStyle w:val="Refdenotaderodap"/>
        </w:rPr>
        <w:footnoteReference w:id="3"/>
      </w:r>
      <w:r w:rsidR="00ED13CA">
        <w:t>)</w:t>
      </w:r>
      <w:r>
        <w:t>, de Moçambique</w:t>
      </w:r>
      <w:r w:rsidR="00ED13CA">
        <w:t xml:space="preserve"> (ARC)</w:t>
      </w:r>
      <w:r>
        <w:t xml:space="preserve"> e de Portugal</w:t>
      </w:r>
      <w:r w:rsidR="00ED13CA">
        <w:t xml:space="preserve"> (AdC</w:t>
      </w:r>
      <w:r w:rsidR="00ED13CA">
        <w:rPr>
          <w:rStyle w:val="Refdenotaderodap"/>
        </w:rPr>
        <w:footnoteReference w:id="4"/>
      </w:r>
      <w:r w:rsidR="00ED13CA">
        <w:t>)</w:t>
      </w:r>
      <w:r>
        <w:t>. É um sinal importante de que a política de concorrência é valorizada pelos cidadãos em cada uma das nossas jurisdições.</w:t>
      </w:r>
    </w:p>
    <w:p w:rsidR="00134E9C" w:rsidRPr="008060E3" w:rsidRDefault="00286552" w:rsidP="00134E9C">
      <w:pPr>
        <w:jc w:val="both"/>
      </w:pPr>
      <w:r w:rsidRPr="008060E3">
        <w:t>O tema que nos juntou foi hoje o</w:t>
      </w:r>
      <w:r w:rsidR="00134E9C" w:rsidRPr="008060E3">
        <w:t xml:space="preserve"> atual contexto</w:t>
      </w:r>
      <w:r w:rsidRPr="008060E3">
        <w:t xml:space="preserve"> de recuperação económica e como a política de concorrência pode potenciar essa recuperação. Face à dimensão da tarefa, a</w:t>
      </w:r>
      <w:r w:rsidR="00134E9C" w:rsidRPr="008060E3">
        <w:t xml:space="preserve"> cooperação e partilha de experiências torna-se </w:t>
      </w:r>
      <w:r w:rsidR="001D6BD8" w:rsidRPr="008060E3">
        <w:t xml:space="preserve">ainda </w:t>
      </w:r>
      <w:r w:rsidR="00134E9C" w:rsidRPr="008060E3">
        <w:t>mais relevante.</w:t>
      </w:r>
    </w:p>
    <w:p w:rsidR="00134E9C" w:rsidRPr="008060E3" w:rsidRDefault="008F3E2E" w:rsidP="00134E9C">
      <w:pPr>
        <w:jc w:val="both"/>
      </w:pPr>
      <w:r w:rsidRPr="008060E3">
        <w:t xml:space="preserve">Com este </w:t>
      </w:r>
      <w:proofErr w:type="spellStart"/>
      <w:r w:rsidRPr="008060E3">
        <w:rPr>
          <w:i/>
        </w:rPr>
        <w:t>webinar</w:t>
      </w:r>
      <w:proofErr w:type="spellEnd"/>
      <w:r w:rsidRPr="008060E3">
        <w:rPr>
          <w:i/>
        </w:rPr>
        <w:t xml:space="preserve"> </w:t>
      </w:r>
      <w:r w:rsidR="001D6BD8" w:rsidRPr="008060E3">
        <w:rPr>
          <w:i/>
        </w:rPr>
        <w:t xml:space="preserve">aberto, </w:t>
      </w:r>
      <w:r w:rsidRPr="008060E3">
        <w:t>a</w:t>
      </w:r>
      <w:r w:rsidR="00134E9C" w:rsidRPr="008060E3">
        <w:t xml:space="preserve">largamos a </w:t>
      </w:r>
      <w:r w:rsidR="001D6BD8" w:rsidRPr="008060E3">
        <w:t>discussão</w:t>
      </w:r>
      <w:r w:rsidR="00134E9C" w:rsidRPr="008060E3">
        <w:t xml:space="preserve"> </w:t>
      </w:r>
      <w:r w:rsidR="008060E3">
        <w:t xml:space="preserve">a todos os interessados </w:t>
      </w:r>
      <w:r w:rsidR="001D6BD8" w:rsidRPr="008060E3">
        <w:t xml:space="preserve">para que possamos debater estratégias que potenciem uma </w:t>
      </w:r>
      <w:r w:rsidR="001D6BD8" w:rsidRPr="008060E3">
        <w:rPr>
          <w:b/>
          <w:color w:val="000000" w:themeColor="text1"/>
        </w:rPr>
        <w:t>recuperação económica ágil, resiliente e inclusiva</w:t>
      </w:r>
      <w:r w:rsidR="001D6BD8" w:rsidRPr="008060E3">
        <w:t xml:space="preserve">. Estas estratégias por vezes não são fáceis de executar. Por vezes não são intuitivas. Mas é com maior liberdade de atuação económica que se criam oportunidades para todos. </w:t>
      </w:r>
    </w:p>
    <w:p w:rsidR="00134E9C" w:rsidRPr="008060E3" w:rsidRDefault="00134E9C" w:rsidP="00134E9C">
      <w:pPr>
        <w:jc w:val="both"/>
      </w:pPr>
      <w:r w:rsidRPr="008060E3">
        <w:t>Saúdo todos os presentes, em particular os oradores dos países membros da Rede Lusófona da Concorrência presentes nesta sessão</w:t>
      </w:r>
      <w:r w:rsidR="00ED13CA">
        <w:t xml:space="preserve"> aberta</w:t>
      </w:r>
      <w:r w:rsidRPr="008060E3">
        <w:t>, de Angola, Brasil, Cabo Verde, Moçambique, Portugal e São Tomé e Príncipe.</w:t>
      </w:r>
    </w:p>
    <w:p w:rsidR="00134E9C" w:rsidRPr="008060E3" w:rsidRDefault="00134E9C" w:rsidP="00134E9C">
      <w:pPr>
        <w:jc w:val="both"/>
      </w:pPr>
      <w:r w:rsidRPr="008060E3">
        <w:t>Estendo os meus cumprimentos a todos os que acompanham esta sessão. Temos</w:t>
      </w:r>
      <w:r w:rsidR="00286552" w:rsidRPr="008060E3">
        <w:t xml:space="preserve"> na nossa assistência mais de 100</w:t>
      </w:r>
      <w:r w:rsidRPr="008060E3">
        <w:t xml:space="preserve"> participantes de várias geografias (Europa, África</w:t>
      </w:r>
      <w:r w:rsidR="00286552" w:rsidRPr="008060E3">
        <w:t>,</w:t>
      </w:r>
      <w:r w:rsidRPr="008060E3">
        <w:t xml:space="preserve"> América</w:t>
      </w:r>
      <w:r w:rsidR="008F3E2E" w:rsidRPr="008060E3">
        <w:t>s</w:t>
      </w:r>
      <w:r w:rsidR="00286552" w:rsidRPr="008060E3">
        <w:t xml:space="preserve"> e também Ásia</w:t>
      </w:r>
      <w:r w:rsidRPr="008060E3">
        <w:t>), incluindo empresas, advogados, académicos, reguladores se</w:t>
      </w:r>
      <w:r w:rsidR="00ED13CA">
        <w:t>ctor</w:t>
      </w:r>
      <w:r w:rsidRPr="008060E3">
        <w:t>i</w:t>
      </w:r>
      <w:r w:rsidR="00ED13CA">
        <w:t>ai</w:t>
      </w:r>
      <w:r w:rsidRPr="008060E3">
        <w:t>s, autoridades de concorrência e organizações internacionais.</w:t>
      </w:r>
    </w:p>
    <w:p w:rsidR="00ED13CA" w:rsidRDefault="00ED13CA" w:rsidP="00134E9C">
      <w:pPr>
        <w:jc w:val="both"/>
      </w:pPr>
      <w:r>
        <w:t xml:space="preserve">De novo, bem-vindos. </w:t>
      </w:r>
    </w:p>
    <w:p w:rsidR="00ED13CA" w:rsidRDefault="00ED13CA" w:rsidP="00134E9C">
      <w:pPr>
        <w:jc w:val="both"/>
      </w:pPr>
      <w:r>
        <w:t>E</w:t>
      </w:r>
      <w:r w:rsidR="00286552" w:rsidRPr="008060E3">
        <w:t>sta s</w:t>
      </w:r>
      <w:r>
        <w:t xml:space="preserve">essão é para toda a comunidade </w:t>
      </w:r>
      <w:r w:rsidR="00286552" w:rsidRPr="008060E3">
        <w:t>interessada em temas de concorrência e nos seus benefícios</w:t>
      </w:r>
      <w:r>
        <w:t xml:space="preserve">, em Português. </w:t>
      </w:r>
    </w:p>
    <w:p w:rsidR="00134E9C" w:rsidRDefault="00134E9C" w:rsidP="00134E9C">
      <w:pPr>
        <w:jc w:val="both"/>
      </w:pPr>
      <w:r w:rsidRPr="008060E3">
        <w:t>Obrigada.</w:t>
      </w:r>
    </w:p>
    <w:p w:rsidR="00FD3A1C" w:rsidRDefault="00FD3A1C" w:rsidP="00134E9C">
      <w:pPr>
        <w:jc w:val="both"/>
      </w:pPr>
    </w:p>
    <w:p w:rsidR="00FD3A1C" w:rsidRDefault="00FD3A1C" w:rsidP="00FD3A1C">
      <w:pPr>
        <w:pStyle w:val="PargrafodaLista"/>
        <w:keepNext/>
        <w:spacing w:before="240" w:line="360" w:lineRule="auto"/>
        <w:ind w:left="1068"/>
        <w:jc w:val="both"/>
        <w:rPr>
          <w:rFonts w:cstheme="minorHAnsi"/>
          <w:b/>
          <w:sz w:val="32"/>
          <w:szCs w:val="32"/>
        </w:rPr>
      </w:pPr>
    </w:p>
    <w:p w:rsidR="00FD3A1C" w:rsidRPr="008060E3" w:rsidRDefault="00FD3A1C" w:rsidP="00FD3A1C">
      <w:pPr>
        <w:jc w:val="both"/>
      </w:pPr>
    </w:p>
    <w:sectPr w:rsidR="00FD3A1C" w:rsidRPr="008060E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ADE" w:rsidRDefault="00D97ADE" w:rsidP="00134E9C">
      <w:pPr>
        <w:spacing w:after="0" w:line="240" w:lineRule="auto"/>
      </w:pPr>
      <w:r>
        <w:separator/>
      </w:r>
    </w:p>
  </w:endnote>
  <w:endnote w:type="continuationSeparator" w:id="0">
    <w:p w:rsidR="00D97ADE" w:rsidRDefault="00D97ADE" w:rsidP="0013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478418"/>
      <w:docPartObj>
        <w:docPartGallery w:val="Page Numbers (Bottom of Page)"/>
        <w:docPartUnique/>
      </w:docPartObj>
    </w:sdtPr>
    <w:sdtEndPr/>
    <w:sdtContent>
      <w:p w:rsidR="00134E9C" w:rsidRDefault="00134E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68D">
          <w:rPr>
            <w:noProof/>
          </w:rPr>
          <w:t>2</w:t>
        </w:r>
        <w:r>
          <w:fldChar w:fldCharType="end"/>
        </w:r>
      </w:p>
    </w:sdtContent>
  </w:sdt>
  <w:p w:rsidR="00A425C1" w:rsidRDefault="00D97A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ADE" w:rsidRDefault="00D97ADE" w:rsidP="00134E9C">
      <w:pPr>
        <w:spacing w:after="0" w:line="240" w:lineRule="auto"/>
      </w:pPr>
      <w:r>
        <w:separator/>
      </w:r>
    </w:p>
  </w:footnote>
  <w:footnote w:type="continuationSeparator" w:id="0">
    <w:p w:rsidR="00D97ADE" w:rsidRDefault="00D97ADE" w:rsidP="00134E9C">
      <w:pPr>
        <w:spacing w:after="0" w:line="240" w:lineRule="auto"/>
      </w:pPr>
      <w:r>
        <w:continuationSeparator/>
      </w:r>
    </w:p>
  </w:footnote>
  <w:footnote w:id="1">
    <w:p w:rsidR="00FD3A1C" w:rsidRDefault="00FD3A1C">
      <w:pPr>
        <w:pStyle w:val="Textodenotaderodap"/>
      </w:pPr>
      <w:r>
        <w:rPr>
          <w:rStyle w:val="Refdenotaderodap"/>
        </w:rPr>
        <w:footnoteRef/>
      </w:r>
      <w:r>
        <w:t xml:space="preserve"> Rede Lusófona de Concorrência: </w:t>
      </w:r>
      <w:hyperlink r:id="rId1" w:history="1">
        <w:r w:rsidRPr="00AD24EE">
          <w:rPr>
            <w:rStyle w:val="Hiperligao"/>
          </w:rPr>
          <w:t>http://www.concorrencia.pt/vPT/Sistemas_da_Concorrencia/Sistema_Internacional_da_Concorrencia/Rede_Lusofona_de_Concorrencia/Paginas/Rede-Lusofona-da-Concorrencia.aspx</w:t>
        </w:r>
      </w:hyperlink>
      <w:r>
        <w:t xml:space="preserve"> </w:t>
      </w:r>
    </w:p>
  </w:footnote>
  <w:footnote w:id="2">
    <w:p w:rsidR="00ED13CA" w:rsidRDefault="00ED13CA">
      <w:pPr>
        <w:pStyle w:val="Textodenotaderodap"/>
      </w:pPr>
      <w:r>
        <w:rPr>
          <w:rStyle w:val="Refdenotaderodap"/>
        </w:rPr>
        <w:footnoteRef/>
      </w:r>
      <w:r>
        <w:t xml:space="preserve"> Autoridade Reguladora da Concorrência (Angola): </w:t>
      </w:r>
      <w:hyperlink r:id="rId2" w:anchor="!/" w:history="1">
        <w:r w:rsidRPr="00AD24EE">
          <w:rPr>
            <w:rStyle w:val="Hiperligao"/>
          </w:rPr>
          <w:t>https://arc.minfin.gov.ao/PortalARC/#!/</w:t>
        </w:r>
      </w:hyperlink>
    </w:p>
    <w:p w:rsidR="00ED13CA" w:rsidRDefault="00ED13CA">
      <w:pPr>
        <w:pStyle w:val="Textodenotaderodap"/>
      </w:pPr>
    </w:p>
  </w:footnote>
  <w:footnote w:id="3">
    <w:p w:rsidR="00ED13CA" w:rsidRDefault="00ED13CA">
      <w:pPr>
        <w:pStyle w:val="Textodenotaderodap"/>
      </w:pPr>
      <w:r>
        <w:rPr>
          <w:rStyle w:val="Refdenotaderodap"/>
        </w:rPr>
        <w:footnoteRef/>
      </w:r>
      <w:r>
        <w:t xml:space="preserve"> Conselho Administrativo de Defesa Econômica (Brasil): </w:t>
      </w:r>
      <w:hyperlink r:id="rId3" w:history="1">
        <w:r w:rsidRPr="00AD24EE">
          <w:rPr>
            <w:rStyle w:val="Hiperligao"/>
          </w:rPr>
          <w:t>https://www.gov.br/cade/pt-br</w:t>
        </w:r>
      </w:hyperlink>
    </w:p>
    <w:p w:rsidR="00ED13CA" w:rsidRDefault="00ED13CA">
      <w:pPr>
        <w:pStyle w:val="Textodenotaderodap"/>
      </w:pPr>
    </w:p>
  </w:footnote>
  <w:footnote w:id="4">
    <w:p w:rsidR="00ED13CA" w:rsidRDefault="00ED13CA">
      <w:pPr>
        <w:pStyle w:val="Textodenotaderodap"/>
      </w:pPr>
      <w:r>
        <w:rPr>
          <w:rStyle w:val="Refdenotaderodap"/>
        </w:rPr>
        <w:footnoteRef/>
      </w:r>
      <w:r>
        <w:t xml:space="preserve"> Autoridade da Concorrência (Portugal): </w:t>
      </w:r>
      <w:hyperlink r:id="rId4" w:history="1">
        <w:r w:rsidRPr="00AD24EE">
          <w:rPr>
            <w:rStyle w:val="Hiperligao"/>
          </w:rPr>
          <w:t>http://www.concorrencia.pt/vPT/Paginas/HomeAdC.aspx</w:t>
        </w:r>
      </w:hyperlink>
    </w:p>
    <w:p w:rsidR="00ED13CA" w:rsidRDefault="00ED13CA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690E"/>
    <w:multiLevelType w:val="hybridMultilevel"/>
    <w:tmpl w:val="39B8BEE8"/>
    <w:lvl w:ilvl="0" w:tplc="7D581B06">
      <w:start w:val="1"/>
      <w:numFmt w:val="decimal"/>
      <w:lvlText w:val="%1."/>
      <w:lvlJc w:val="left"/>
      <w:pPr>
        <w:ind w:left="6172" w:hanging="360"/>
      </w:pPr>
    </w:lvl>
    <w:lvl w:ilvl="1" w:tplc="08160019">
      <w:start w:val="1"/>
      <w:numFmt w:val="lowerLetter"/>
      <w:lvlText w:val="%2."/>
      <w:lvlJc w:val="left"/>
      <w:pPr>
        <w:ind w:left="6892" w:hanging="360"/>
      </w:pPr>
    </w:lvl>
    <w:lvl w:ilvl="2" w:tplc="0816001B">
      <w:start w:val="1"/>
      <w:numFmt w:val="lowerRoman"/>
      <w:lvlText w:val="%3."/>
      <w:lvlJc w:val="right"/>
      <w:pPr>
        <w:ind w:left="7612" w:hanging="180"/>
      </w:pPr>
    </w:lvl>
    <w:lvl w:ilvl="3" w:tplc="0816000F">
      <w:start w:val="1"/>
      <w:numFmt w:val="decimal"/>
      <w:lvlText w:val="%4."/>
      <w:lvlJc w:val="left"/>
      <w:pPr>
        <w:ind w:left="8332" w:hanging="360"/>
      </w:pPr>
    </w:lvl>
    <w:lvl w:ilvl="4" w:tplc="08160019">
      <w:start w:val="1"/>
      <w:numFmt w:val="lowerLetter"/>
      <w:lvlText w:val="%5."/>
      <w:lvlJc w:val="left"/>
      <w:pPr>
        <w:ind w:left="9052" w:hanging="360"/>
      </w:pPr>
    </w:lvl>
    <w:lvl w:ilvl="5" w:tplc="0816001B">
      <w:start w:val="1"/>
      <w:numFmt w:val="lowerRoman"/>
      <w:lvlText w:val="%6."/>
      <w:lvlJc w:val="right"/>
      <w:pPr>
        <w:ind w:left="9772" w:hanging="180"/>
      </w:pPr>
    </w:lvl>
    <w:lvl w:ilvl="6" w:tplc="0816000F">
      <w:start w:val="1"/>
      <w:numFmt w:val="decimal"/>
      <w:lvlText w:val="%7."/>
      <w:lvlJc w:val="left"/>
      <w:pPr>
        <w:ind w:left="10492" w:hanging="360"/>
      </w:pPr>
    </w:lvl>
    <w:lvl w:ilvl="7" w:tplc="08160019">
      <w:start w:val="1"/>
      <w:numFmt w:val="lowerLetter"/>
      <w:lvlText w:val="%8."/>
      <w:lvlJc w:val="left"/>
      <w:pPr>
        <w:ind w:left="11212" w:hanging="360"/>
      </w:pPr>
    </w:lvl>
    <w:lvl w:ilvl="8" w:tplc="0816001B">
      <w:start w:val="1"/>
      <w:numFmt w:val="lowerRoman"/>
      <w:lvlText w:val="%9."/>
      <w:lvlJc w:val="right"/>
      <w:pPr>
        <w:ind w:left="11932" w:hanging="180"/>
      </w:pPr>
    </w:lvl>
  </w:abstractNum>
  <w:abstractNum w:abstractNumId="1" w15:restartNumberingAfterBreak="0">
    <w:nsid w:val="73D05680"/>
    <w:multiLevelType w:val="hybridMultilevel"/>
    <w:tmpl w:val="5510A2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9C"/>
    <w:rsid w:val="00134E9C"/>
    <w:rsid w:val="001677B3"/>
    <w:rsid w:val="001D6BD8"/>
    <w:rsid w:val="00286552"/>
    <w:rsid w:val="0048768D"/>
    <w:rsid w:val="006A4A38"/>
    <w:rsid w:val="008060E3"/>
    <w:rsid w:val="008F3E2E"/>
    <w:rsid w:val="00D97ADE"/>
    <w:rsid w:val="00ED13CA"/>
    <w:rsid w:val="00F87D45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D14D5-720C-4B6A-9CAD-7F34A78D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9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4E9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34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4E9C"/>
  </w:style>
  <w:style w:type="paragraph" w:styleId="Rodap">
    <w:name w:val="footer"/>
    <w:basedOn w:val="Normal"/>
    <w:link w:val="RodapCarter"/>
    <w:uiPriority w:val="99"/>
    <w:unhideWhenUsed/>
    <w:rsid w:val="00134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4E9C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D13C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D13C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D13C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1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cade/pt-br" TargetMode="External"/><Relationship Id="rId2" Type="http://schemas.openxmlformats.org/officeDocument/2006/relationships/hyperlink" Target="https://arc.minfin.gov.ao/PortalARC/" TargetMode="External"/><Relationship Id="rId1" Type="http://schemas.openxmlformats.org/officeDocument/2006/relationships/hyperlink" Target="http://www.concorrencia.pt/vPT/Sistemas_da_Concorrencia/Sistema_Internacional_da_Concorrencia/Rede_Lusofona_de_Concorrencia/Paginas/Rede-Lusofona-da-Concorrencia.aspx" TargetMode="External"/><Relationship Id="rId4" Type="http://schemas.openxmlformats.org/officeDocument/2006/relationships/hyperlink" Target="http://www.concorrencia.pt/vPT/Paginas/HomeAdC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FA29-4AC3-4493-B0F0-6E9B8271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Camacho</dc:creator>
  <cp:keywords/>
  <dc:description/>
  <cp:lastModifiedBy>Margarida Matos Rosa</cp:lastModifiedBy>
  <cp:revision>2</cp:revision>
  <dcterms:created xsi:type="dcterms:W3CDTF">2021-09-16T13:30:00Z</dcterms:created>
  <dcterms:modified xsi:type="dcterms:W3CDTF">2021-09-16T13:30:00Z</dcterms:modified>
</cp:coreProperties>
</file>